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875EC" w14:textId="77777777" w:rsidR="003E2A42" w:rsidRDefault="00CF7B70">
      <w:pPr>
        <w:rPr>
          <w:b/>
        </w:rPr>
      </w:pPr>
      <w:r>
        <w:rPr>
          <w:b/>
        </w:rPr>
        <w:t xml:space="preserve">FIZJOLOGIA LUDZKIEJ PROKREACJI, dr Natalia </w:t>
      </w:r>
      <w:proofErr w:type="spellStart"/>
      <w:r>
        <w:rPr>
          <w:b/>
        </w:rPr>
        <w:t>Suszczewicz</w:t>
      </w:r>
      <w:proofErr w:type="spellEnd"/>
    </w:p>
    <w:p w14:paraId="2F90BE0B" w14:textId="77777777" w:rsidR="006E7744" w:rsidRPr="000C0219" w:rsidRDefault="006E7744">
      <w:pPr>
        <w:rPr>
          <w:b/>
        </w:rPr>
      </w:pPr>
    </w:p>
    <w:p w14:paraId="30CD428D" w14:textId="190B09D1" w:rsidR="00AF7910" w:rsidRPr="00AF7910" w:rsidRDefault="00AF7910" w:rsidP="00CF7B70">
      <w:pPr>
        <w:pStyle w:val="Akapitzlist"/>
        <w:numPr>
          <w:ilvl w:val="0"/>
          <w:numId w:val="1"/>
        </w:numPr>
        <w:jc w:val="both"/>
      </w:pPr>
      <w:r>
        <w:rPr>
          <w:b/>
        </w:rPr>
        <w:t xml:space="preserve">Kod przedmiotu: </w:t>
      </w:r>
      <w:r>
        <w:rPr>
          <w:sz w:val="22"/>
        </w:rPr>
        <w:t>1571-FLP-BIOET</w:t>
      </w:r>
    </w:p>
    <w:p w14:paraId="5ED787A2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>Nazwa jednostki:</w:t>
      </w:r>
      <w:r>
        <w:t xml:space="preserve"> Wydział Teologiczny</w:t>
      </w:r>
    </w:p>
    <w:p w14:paraId="0D7B3150" w14:textId="77777777" w:rsidR="00CF7B70" w:rsidRPr="00CF7B70" w:rsidRDefault="00CF7B70" w:rsidP="00CF7B70">
      <w:pPr>
        <w:pStyle w:val="Akapitzlist"/>
        <w:numPr>
          <w:ilvl w:val="0"/>
          <w:numId w:val="1"/>
        </w:numPr>
        <w:jc w:val="both"/>
        <w:rPr>
          <w:i/>
        </w:rPr>
      </w:pPr>
      <w:r w:rsidRPr="00CF7B70">
        <w:rPr>
          <w:b/>
        </w:rPr>
        <w:t>Nazwa studiów podyplomowych:</w:t>
      </w:r>
      <w:r>
        <w:t xml:space="preserve"> </w:t>
      </w:r>
      <w:r w:rsidRPr="00CF7B70">
        <w:rPr>
          <w:i/>
        </w:rPr>
        <w:t>Studia podyplomowe w zakresie bioetyki</w:t>
      </w:r>
    </w:p>
    <w:p w14:paraId="4A1F8D46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>Nazwa przedmiotu:</w:t>
      </w:r>
      <w:r>
        <w:t xml:space="preserve"> Fizjologia ludzkiej prokreacji</w:t>
      </w:r>
    </w:p>
    <w:p w14:paraId="377B8DA6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 xml:space="preserve">Język przedmiotu: </w:t>
      </w:r>
      <w:r>
        <w:t>polski</w:t>
      </w:r>
    </w:p>
    <w:p w14:paraId="19F5DD44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 xml:space="preserve">Forma przedmiotu: </w:t>
      </w:r>
      <w:r>
        <w:t>wykład</w:t>
      </w:r>
    </w:p>
    <w:p w14:paraId="083649E1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 xml:space="preserve">Liczba godzin zajęć dydaktycznych: </w:t>
      </w:r>
      <w:r>
        <w:t xml:space="preserve"> 2</w:t>
      </w:r>
    </w:p>
    <w:p w14:paraId="25BCFDDA" w14:textId="0B5A89BF" w:rsidR="00CF7B70" w:rsidRDefault="00CF7B70" w:rsidP="00CF7B70">
      <w:pPr>
        <w:pStyle w:val="Akapitzlist"/>
        <w:numPr>
          <w:ilvl w:val="0"/>
          <w:numId w:val="1"/>
        </w:numPr>
        <w:jc w:val="both"/>
      </w:pPr>
      <w:r w:rsidRPr="00CF7B70">
        <w:rPr>
          <w:b/>
        </w:rPr>
        <w:t>Liczba punktów ECTS:</w:t>
      </w:r>
      <w:r w:rsidRPr="00CF7B70">
        <w:rPr>
          <w:b/>
        </w:rPr>
        <w:tab/>
      </w:r>
      <w:r>
        <w:t xml:space="preserve"> </w:t>
      </w:r>
      <w:r w:rsidR="00AF7910">
        <w:t>2</w:t>
      </w:r>
    </w:p>
    <w:p w14:paraId="5E63681D" w14:textId="77777777" w:rsidR="00CF7B70" w:rsidRDefault="00CF7B70" w:rsidP="00CF7B70">
      <w:pPr>
        <w:pStyle w:val="Akapitzlist"/>
        <w:numPr>
          <w:ilvl w:val="0"/>
          <w:numId w:val="1"/>
        </w:numPr>
        <w:jc w:val="both"/>
      </w:pPr>
      <w:r>
        <w:rPr>
          <w:b/>
        </w:rPr>
        <w:t>F</w:t>
      </w:r>
      <w:r w:rsidRPr="00CF7B70">
        <w:rPr>
          <w:b/>
        </w:rPr>
        <w:t xml:space="preserve">orma zaliczenia: </w:t>
      </w:r>
      <w:r>
        <w:t>praca zakończeniowa (do wyboru)</w:t>
      </w:r>
    </w:p>
    <w:p w14:paraId="269E0B29" w14:textId="77777777" w:rsidR="000C0219" w:rsidRDefault="000C0219" w:rsidP="000C0219">
      <w:pPr>
        <w:pStyle w:val="Akapitzlist"/>
        <w:numPr>
          <w:ilvl w:val="0"/>
          <w:numId w:val="1"/>
        </w:numPr>
      </w:pPr>
      <w:r>
        <w:t>Efekty kształcenia w postaci:</w:t>
      </w:r>
    </w:p>
    <w:p w14:paraId="181EE995" w14:textId="13358F5B" w:rsidR="000C0219" w:rsidRDefault="00AF7910" w:rsidP="000C0219">
      <w:pPr>
        <w:pStyle w:val="Akapitzlist"/>
        <w:numPr>
          <w:ilvl w:val="0"/>
          <w:numId w:val="2"/>
        </w:numPr>
      </w:pPr>
      <w:r>
        <w:t xml:space="preserve">wiedzy: EK_W01: </w:t>
      </w:r>
      <w:r w:rsidR="00D87607">
        <w:rPr>
          <w:b/>
        </w:rPr>
        <w:t xml:space="preserve">Student zdobywa wiedzę w zakresie </w:t>
      </w:r>
      <w:r w:rsidR="00B32701">
        <w:rPr>
          <w:b/>
        </w:rPr>
        <w:t>fizjologii płodności kobiet i mężczyzn</w:t>
      </w:r>
      <w:r w:rsidR="00D87607">
        <w:rPr>
          <w:b/>
        </w:rPr>
        <w:t>.</w:t>
      </w:r>
    </w:p>
    <w:p w14:paraId="52ED011D" w14:textId="77777777" w:rsidR="00AF7910" w:rsidRPr="00AF7910" w:rsidRDefault="000C0219" w:rsidP="00AF7910">
      <w:pPr>
        <w:pStyle w:val="Akapitzlist"/>
        <w:numPr>
          <w:ilvl w:val="0"/>
          <w:numId w:val="2"/>
        </w:numPr>
      </w:pPr>
      <w:r w:rsidRPr="00FA48F0">
        <w:t>umiejętności</w:t>
      </w:r>
      <w:r w:rsidR="00D87607" w:rsidRPr="00FA48F0">
        <w:t>:</w:t>
      </w:r>
      <w:r w:rsidR="00D87607">
        <w:t xml:space="preserve"> </w:t>
      </w:r>
      <w:r w:rsidR="00AF7910">
        <w:t xml:space="preserve">EK_U01: </w:t>
      </w:r>
      <w:r w:rsidR="00FA48F0" w:rsidRPr="00B32701">
        <w:rPr>
          <w:b/>
        </w:rPr>
        <w:t xml:space="preserve">Student rozumie i potrafi nazwać mechanizmy warunkujące ludzką prokreację, fizjologię i endokrynologię płodności kobiecej i męskiej.  Student potrafi nazwać </w:t>
      </w:r>
      <w:proofErr w:type="spellStart"/>
      <w:r w:rsidR="00FA48F0" w:rsidRPr="00B32701">
        <w:rPr>
          <w:b/>
        </w:rPr>
        <w:t>biowskaźniki</w:t>
      </w:r>
      <w:proofErr w:type="spellEnd"/>
      <w:r w:rsidR="00FA48F0" w:rsidRPr="00B32701">
        <w:rPr>
          <w:b/>
        </w:rPr>
        <w:t xml:space="preserve"> cyklu menstruacyjnego. </w:t>
      </w:r>
    </w:p>
    <w:p w14:paraId="42C44CE5" w14:textId="52DB4492" w:rsidR="00B32701" w:rsidRPr="00B32701" w:rsidRDefault="000C0219" w:rsidP="00AF7910">
      <w:pPr>
        <w:pStyle w:val="Akapitzlist"/>
        <w:numPr>
          <w:ilvl w:val="0"/>
          <w:numId w:val="2"/>
        </w:numPr>
      </w:pPr>
      <w:r>
        <w:t>kompetencji społecznych</w:t>
      </w:r>
      <w:r w:rsidR="00D87607">
        <w:t xml:space="preserve">: </w:t>
      </w:r>
      <w:r w:rsidR="00AF7910">
        <w:t xml:space="preserve">EK_U01: </w:t>
      </w:r>
      <w:bookmarkStart w:id="0" w:name="_GoBack"/>
      <w:bookmarkEnd w:id="0"/>
      <w:r w:rsidR="00FA48F0" w:rsidRPr="00AF7910">
        <w:rPr>
          <w:b/>
        </w:rPr>
        <w:t xml:space="preserve">Student może udzielić podstawowych informacji nt. obserwacji cyklu menstruacyjnego, fizjologii płodności męskiej i żeńskiej, diagnostyki zaburzeń płodności. </w:t>
      </w:r>
    </w:p>
    <w:p w14:paraId="7FC6C9B9" w14:textId="77777777" w:rsidR="00B32701" w:rsidRPr="00B32701" w:rsidRDefault="00B32701" w:rsidP="00B32701">
      <w:pPr>
        <w:pStyle w:val="Akapitzlist"/>
      </w:pPr>
    </w:p>
    <w:p w14:paraId="0835CAED" w14:textId="77777777" w:rsidR="00FA48F0" w:rsidRPr="00FA48F0" w:rsidRDefault="000C0219" w:rsidP="000C0219">
      <w:pPr>
        <w:pStyle w:val="Akapitzlist"/>
        <w:numPr>
          <w:ilvl w:val="0"/>
          <w:numId w:val="1"/>
        </w:numPr>
      </w:pPr>
      <w:r>
        <w:t>Metody dydaktyczne</w:t>
      </w:r>
      <w:r w:rsidR="00D87607">
        <w:br/>
      </w:r>
      <w:r w:rsidR="00D87607" w:rsidRPr="00B32701">
        <w:rPr>
          <w:b/>
        </w:rPr>
        <w:t>- wykład interaktywny</w:t>
      </w:r>
      <w:r w:rsidR="00D87607" w:rsidRPr="00B32701">
        <w:rPr>
          <w:b/>
        </w:rPr>
        <w:br/>
        <w:t xml:space="preserve">- </w:t>
      </w:r>
      <w:r w:rsidR="00B32701">
        <w:rPr>
          <w:b/>
        </w:rPr>
        <w:t xml:space="preserve">ćwiczenia- </w:t>
      </w:r>
      <w:r w:rsidR="00FA48F0" w:rsidRPr="00B32701">
        <w:rPr>
          <w:b/>
        </w:rPr>
        <w:t>praca z kartą obserwacji cykli</w:t>
      </w:r>
    </w:p>
    <w:p w14:paraId="12B69E5F" w14:textId="77777777" w:rsidR="000C0219" w:rsidRDefault="00FA48F0" w:rsidP="00FA48F0">
      <w:pPr>
        <w:pStyle w:val="Akapitzlist"/>
      </w:pPr>
      <w:r>
        <w:rPr>
          <w:b/>
        </w:rPr>
        <w:t>- dyskusja</w:t>
      </w:r>
      <w:r w:rsidR="00D87607">
        <w:rPr>
          <w:b/>
        </w:rPr>
        <w:br/>
      </w:r>
    </w:p>
    <w:p w14:paraId="02E665CD" w14:textId="77777777" w:rsidR="00FA48F0" w:rsidRPr="00FA48F0" w:rsidRDefault="000C0219" w:rsidP="00FA48F0">
      <w:pPr>
        <w:pStyle w:val="Akapitzlist"/>
        <w:numPr>
          <w:ilvl w:val="0"/>
          <w:numId w:val="1"/>
        </w:numPr>
        <w:rPr>
          <w:b/>
        </w:rPr>
      </w:pPr>
      <w:r>
        <w:t>Skrócony opis przedmiotu (o czym jest wykład)</w:t>
      </w:r>
      <w:r w:rsidR="00D87607">
        <w:br/>
      </w:r>
      <w:r w:rsidR="00B32701">
        <w:rPr>
          <w:b/>
        </w:rPr>
        <w:t xml:space="preserve">Podstawy fizjologiczne oraz endokrynologiczne płodności męskiej i żeńskiej. </w:t>
      </w:r>
      <w:r w:rsidR="00FA48F0" w:rsidRPr="00FA48F0">
        <w:rPr>
          <w:b/>
        </w:rPr>
        <w:t xml:space="preserve"> </w:t>
      </w:r>
      <w:r w:rsidR="00B32701">
        <w:rPr>
          <w:b/>
        </w:rPr>
        <w:t xml:space="preserve">Podstawy naukowe metod rozpoznawania płodności. </w:t>
      </w:r>
      <w:proofErr w:type="spellStart"/>
      <w:r w:rsidR="00B32701">
        <w:rPr>
          <w:b/>
        </w:rPr>
        <w:t>Biowskaźniki</w:t>
      </w:r>
      <w:proofErr w:type="spellEnd"/>
      <w:r w:rsidR="00B32701">
        <w:rPr>
          <w:b/>
        </w:rPr>
        <w:t xml:space="preserve"> obserwacji cyklu.  </w:t>
      </w:r>
      <w:r w:rsidR="00B64252">
        <w:rPr>
          <w:b/>
        </w:rPr>
        <w:t xml:space="preserve">Staranie o poczęcie. </w:t>
      </w:r>
      <w:r w:rsidR="00B32701">
        <w:rPr>
          <w:b/>
        </w:rPr>
        <w:t>Podstawowe zaga</w:t>
      </w:r>
      <w:r w:rsidR="00B64252">
        <w:rPr>
          <w:b/>
        </w:rPr>
        <w:t>d</w:t>
      </w:r>
      <w:r w:rsidR="00B32701">
        <w:rPr>
          <w:b/>
        </w:rPr>
        <w:t>nienia związane z diagnostyką i leczeniem zaburzeń płodności.</w:t>
      </w:r>
    </w:p>
    <w:p w14:paraId="5BDC214B" w14:textId="77777777" w:rsidR="000C0219" w:rsidRDefault="00D87607" w:rsidP="00FA48F0">
      <w:pPr>
        <w:pStyle w:val="Akapitzlist"/>
      </w:pPr>
      <w:r>
        <w:rPr>
          <w:b/>
        </w:rPr>
        <w:br/>
      </w:r>
    </w:p>
    <w:p w14:paraId="26F62074" w14:textId="77777777" w:rsidR="000C0219" w:rsidRPr="00D87607" w:rsidRDefault="000C0219" w:rsidP="000C0219">
      <w:pPr>
        <w:pStyle w:val="Akapitzlist"/>
        <w:numPr>
          <w:ilvl w:val="0"/>
          <w:numId w:val="1"/>
        </w:numPr>
      </w:pPr>
      <w:r>
        <w:t>Pełny opis przedmiotu (jakie zagadnienia będą podjęte)</w:t>
      </w:r>
      <w:r w:rsidR="00D87607">
        <w:br/>
      </w:r>
      <w:r w:rsidR="004D351C">
        <w:rPr>
          <w:b/>
        </w:rPr>
        <w:t xml:space="preserve">Podstawy zdrowia </w:t>
      </w:r>
      <w:proofErr w:type="spellStart"/>
      <w:r w:rsidR="004D351C">
        <w:rPr>
          <w:b/>
        </w:rPr>
        <w:t>prokreacyjnego.</w:t>
      </w:r>
      <w:r w:rsidR="00B32701">
        <w:rPr>
          <w:b/>
        </w:rPr>
        <w:t>Anatomia</w:t>
      </w:r>
      <w:proofErr w:type="spellEnd"/>
      <w:r w:rsidR="00B32701">
        <w:rPr>
          <w:b/>
        </w:rPr>
        <w:t xml:space="preserve"> i fizjologia układu rozrodczego kobiet i mężczyzn.  </w:t>
      </w:r>
      <w:r w:rsidR="00716483">
        <w:rPr>
          <w:b/>
        </w:rPr>
        <w:t xml:space="preserve">Czynniki warunkujące płodność pary małżeńskiej (dieta, styl życia, wpływ środowiska, choroby).  Podstawy troski o zdrowie prokreacyjne. </w:t>
      </w:r>
      <w:r w:rsidR="00B32701">
        <w:rPr>
          <w:b/>
        </w:rPr>
        <w:t xml:space="preserve">Szczególne okresy -dojrzewanie, ciąża, menopauza. Podstawy naukowe metod rozpoznawania płodności- badania naukowe (Billing, Flynn, </w:t>
      </w:r>
      <w:proofErr w:type="spellStart"/>
      <w:r w:rsidR="00B32701">
        <w:rPr>
          <w:b/>
        </w:rPr>
        <w:t>Hilgers</w:t>
      </w:r>
      <w:proofErr w:type="spellEnd"/>
      <w:r w:rsidR="00B32701">
        <w:rPr>
          <w:b/>
        </w:rPr>
        <w:t xml:space="preserve">, WHO). </w:t>
      </w:r>
      <w:proofErr w:type="spellStart"/>
      <w:r w:rsidR="00B32701">
        <w:rPr>
          <w:b/>
        </w:rPr>
        <w:t>Biowskaźniki</w:t>
      </w:r>
      <w:proofErr w:type="spellEnd"/>
      <w:r w:rsidR="00B32701">
        <w:rPr>
          <w:b/>
        </w:rPr>
        <w:t xml:space="preserve"> cyklu menstruacyjnego (śluz szyjkowy, temperatura, szyjka macicy). Niepłodność</w:t>
      </w:r>
      <w:r w:rsidR="004D351C">
        <w:rPr>
          <w:b/>
        </w:rPr>
        <w:t xml:space="preserve"> małżeńska </w:t>
      </w:r>
      <w:r w:rsidR="00B32701">
        <w:rPr>
          <w:b/>
        </w:rPr>
        <w:t xml:space="preserve">(definicja, problem objawu/choroby). Podstawowe zagadnienia dotyczące właściwej diagnostyki i leczenia zaburzeń płodności. </w:t>
      </w:r>
    </w:p>
    <w:p w14:paraId="4B47C354" w14:textId="77777777" w:rsidR="00D87607" w:rsidRDefault="00D87607" w:rsidP="00D87607">
      <w:pPr>
        <w:pStyle w:val="Akapitzlist"/>
      </w:pPr>
    </w:p>
    <w:p w14:paraId="1B1D4868" w14:textId="77777777" w:rsidR="004D351C" w:rsidRDefault="000C0219" w:rsidP="00D87607">
      <w:pPr>
        <w:pStyle w:val="Akapitzlist"/>
        <w:numPr>
          <w:ilvl w:val="0"/>
          <w:numId w:val="1"/>
        </w:numPr>
      </w:pPr>
      <w:r w:rsidRPr="00B32701">
        <w:t>Literatura</w:t>
      </w:r>
    </w:p>
    <w:p w14:paraId="4D6F7DEB" w14:textId="77777777" w:rsidR="004D351C" w:rsidRDefault="004D351C" w:rsidP="004D351C">
      <w:pPr>
        <w:pStyle w:val="Akapitzlist"/>
        <w:numPr>
          <w:ilvl w:val="1"/>
          <w:numId w:val="1"/>
        </w:numPr>
      </w:pPr>
      <w:r w:rsidRPr="004D351C">
        <w:t>Rozpoznawanie płodności, Troszyński M. (red); Wydawnictwo Bonami, 2009;</w:t>
      </w:r>
    </w:p>
    <w:p w14:paraId="493E8CCB" w14:textId="77777777" w:rsidR="004D351C" w:rsidRDefault="004D351C" w:rsidP="004D351C">
      <w:pPr>
        <w:pStyle w:val="Akapitzlist"/>
        <w:numPr>
          <w:ilvl w:val="1"/>
          <w:numId w:val="1"/>
        </w:numPr>
      </w:pPr>
      <w:r>
        <w:lastRenderedPageBreak/>
        <w:t>Zeszyt ćwiczeń. Tom I. Cykle w okresie rozrodczym. Polskie Stowarzyszenie Nauczyciel Naturalnego Planowania Rodziny; Wydawnictwo Bonami 2002;</w:t>
      </w:r>
    </w:p>
    <w:p w14:paraId="7FAC1B36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>Zeszyt ćwiczeń. Tom II. Cykle o okresach szczególnych. Polskie Stowarzyszenie Nauczyciel Naturalnego Planowania Rodziny; Wydawnictwo Bonami 2002;</w:t>
      </w:r>
    </w:p>
    <w:p w14:paraId="089CF429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>Zeszyt obserwacji cyklu. Polskie Stowarzyszenie Nauczyciel Naturalnego Planowania Rodziny; Wydawnictwo Bonami 2011;</w:t>
      </w:r>
    </w:p>
    <w:p w14:paraId="084F8105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>Rozpoznawanie Płodności. Zestaw tablic. Polskie Stowarzyszenie Nauczyciel Naturalnego Planowania Rodziny. Wydawnictwo Bonami 2008;</w:t>
      </w:r>
    </w:p>
    <w:p w14:paraId="6D15522A" w14:textId="77777777" w:rsidR="004D351C" w:rsidRPr="004D351C" w:rsidRDefault="004D351C" w:rsidP="004D351C">
      <w:pPr>
        <w:pStyle w:val="Akapitzlist"/>
        <w:numPr>
          <w:ilvl w:val="1"/>
          <w:numId w:val="1"/>
        </w:numPr>
        <w:rPr>
          <w:lang w:val="en-GB"/>
        </w:rPr>
      </w:pPr>
      <w:r w:rsidRPr="004D351C">
        <w:rPr>
          <w:lang w:val="en-GB"/>
        </w:rPr>
        <w:t xml:space="preserve">Medical and surgical practice of </w:t>
      </w:r>
      <w:proofErr w:type="spellStart"/>
      <w:r w:rsidRPr="004D351C">
        <w:rPr>
          <w:lang w:val="en-GB"/>
        </w:rPr>
        <w:t>NaProTechnology</w:t>
      </w:r>
      <w:proofErr w:type="spellEnd"/>
      <w:r w:rsidRPr="004D351C">
        <w:rPr>
          <w:lang w:val="en-GB"/>
        </w:rPr>
        <w:t xml:space="preserve">. </w:t>
      </w:r>
      <w:proofErr w:type="spellStart"/>
      <w:r w:rsidRPr="004D351C">
        <w:rPr>
          <w:lang w:val="en-GB"/>
        </w:rPr>
        <w:t>Hilgers</w:t>
      </w:r>
      <w:proofErr w:type="spellEnd"/>
      <w:r w:rsidRPr="004D351C">
        <w:rPr>
          <w:lang w:val="en-GB"/>
        </w:rPr>
        <w:t xml:space="preserve"> T.W. Pope Paul VI Institute Press 2004;</w:t>
      </w:r>
    </w:p>
    <w:p w14:paraId="65FDFBAF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 xml:space="preserve">Antykoncepcja- pytania i odpowiedzi, </w:t>
      </w:r>
      <w:proofErr w:type="spellStart"/>
      <w:r>
        <w:t>Guillebaud</w:t>
      </w:r>
      <w:proofErr w:type="spellEnd"/>
      <w:r>
        <w:t xml:space="preserve"> J. Med. Praktyczna, </w:t>
      </w:r>
      <w:proofErr w:type="spellStart"/>
      <w:r>
        <w:t>Krakow</w:t>
      </w:r>
      <w:proofErr w:type="spellEnd"/>
      <w:r>
        <w:t xml:space="preserve"> 1995</w:t>
      </w:r>
    </w:p>
    <w:p w14:paraId="5BAD4E1A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 xml:space="preserve">Ginekologia Praktyczna. </w:t>
      </w:r>
      <w:proofErr w:type="spellStart"/>
      <w:r>
        <w:t>Pschyrembel</w:t>
      </w:r>
      <w:proofErr w:type="spellEnd"/>
      <w:r>
        <w:t xml:space="preserve"> W., Strauss G., </w:t>
      </w:r>
      <w:proofErr w:type="spellStart"/>
      <w:r>
        <w:t>Petrie</w:t>
      </w:r>
      <w:proofErr w:type="spellEnd"/>
      <w:r>
        <w:t xml:space="preserve"> E. Wydawnictwo Lekarskie PZWL, Warszawa 1994</w:t>
      </w:r>
    </w:p>
    <w:p w14:paraId="229A1A02" w14:textId="77777777" w:rsidR="004D351C" w:rsidRDefault="004D351C" w:rsidP="004D351C">
      <w:pPr>
        <w:pStyle w:val="Akapitzlist"/>
        <w:numPr>
          <w:ilvl w:val="1"/>
          <w:numId w:val="1"/>
        </w:numPr>
      </w:pPr>
      <w:r>
        <w:t>Fizjologia człowieka z elementami fizjologii stosowanej i klinicznej. Traczyk W. Z. (red). PZWL 2004</w:t>
      </w:r>
    </w:p>
    <w:p w14:paraId="0CE47B0C" w14:textId="77777777" w:rsidR="004D351C" w:rsidRPr="004D351C" w:rsidRDefault="004D351C" w:rsidP="004D351C">
      <w:pPr>
        <w:pStyle w:val="Akapitzlist"/>
        <w:numPr>
          <w:ilvl w:val="1"/>
          <w:numId w:val="1"/>
        </w:numPr>
        <w:rPr>
          <w:lang w:val="en-GB"/>
        </w:rPr>
      </w:pPr>
      <w:r>
        <w:rPr>
          <w:lang w:val="en-GB"/>
        </w:rPr>
        <w:t>W</w:t>
      </w:r>
      <w:r w:rsidRPr="004D351C">
        <w:rPr>
          <w:lang w:val="en-GB"/>
        </w:rPr>
        <w:t>orld Health Organization, A prospective multicenter trial of the ovulation method of natural family planning. The teaching phase. Fertility and Sterility, 36/1981, s. 152-158.</w:t>
      </w:r>
    </w:p>
    <w:p w14:paraId="3451374E" w14:textId="77777777" w:rsidR="004D351C" w:rsidRPr="004D351C" w:rsidRDefault="004D351C" w:rsidP="004D351C">
      <w:pPr>
        <w:pStyle w:val="Akapitzlist"/>
        <w:numPr>
          <w:ilvl w:val="1"/>
          <w:numId w:val="1"/>
        </w:numPr>
        <w:rPr>
          <w:lang w:val="en-GB"/>
        </w:rPr>
      </w:pPr>
      <w:r w:rsidRPr="004D351C">
        <w:rPr>
          <w:lang w:val="en-GB"/>
        </w:rPr>
        <w:t xml:space="preserve">Bigelow JL, </w:t>
      </w:r>
      <w:proofErr w:type="spellStart"/>
      <w:r w:rsidRPr="004D351C">
        <w:rPr>
          <w:lang w:val="en-GB"/>
        </w:rPr>
        <w:t>Dunson</w:t>
      </w:r>
      <w:proofErr w:type="spellEnd"/>
      <w:r w:rsidRPr="004D351C">
        <w:rPr>
          <w:lang w:val="en-GB"/>
        </w:rPr>
        <w:t xml:space="preserve"> DB, Stanford JB, </w:t>
      </w:r>
      <w:proofErr w:type="spellStart"/>
      <w:r w:rsidRPr="004D351C">
        <w:rPr>
          <w:lang w:val="en-GB"/>
        </w:rPr>
        <w:t>Ecochard</w:t>
      </w:r>
      <w:proofErr w:type="spellEnd"/>
      <w:r w:rsidRPr="004D351C">
        <w:rPr>
          <w:lang w:val="en-GB"/>
        </w:rPr>
        <w:t xml:space="preserve"> R, </w:t>
      </w:r>
      <w:proofErr w:type="spellStart"/>
      <w:r w:rsidRPr="004D351C">
        <w:rPr>
          <w:lang w:val="en-GB"/>
        </w:rPr>
        <w:t>Gnoth</w:t>
      </w:r>
      <w:proofErr w:type="spellEnd"/>
      <w:r w:rsidRPr="004D351C">
        <w:rPr>
          <w:lang w:val="en-GB"/>
        </w:rPr>
        <w:t xml:space="preserve"> C, Colombo </w:t>
      </w:r>
      <w:proofErr w:type="spellStart"/>
      <w:r w:rsidRPr="004D351C">
        <w:rPr>
          <w:lang w:val="en-GB"/>
        </w:rPr>
        <w:t>B.Hum</w:t>
      </w:r>
      <w:proofErr w:type="spellEnd"/>
      <w:r w:rsidRPr="004D351C">
        <w:rPr>
          <w:lang w:val="en-GB"/>
        </w:rPr>
        <w:t xml:space="preserve"> </w:t>
      </w:r>
      <w:proofErr w:type="spellStart"/>
      <w:r w:rsidRPr="004D351C">
        <w:rPr>
          <w:lang w:val="en-GB"/>
        </w:rPr>
        <w:t>Reprod</w:t>
      </w:r>
      <w:proofErr w:type="spellEnd"/>
      <w:r w:rsidRPr="004D351C">
        <w:rPr>
          <w:lang w:val="en-GB"/>
        </w:rPr>
        <w:t xml:space="preserve">. Mucus observations in the fertile window: a better predictor of conception than timing of intercourse. </w:t>
      </w:r>
      <w:r>
        <w:t xml:space="preserve">19(4):889-92, 2004 </w:t>
      </w:r>
    </w:p>
    <w:p w14:paraId="2AC36ACD" w14:textId="77777777" w:rsidR="004D351C" w:rsidRDefault="004D351C" w:rsidP="004D351C">
      <w:pPr>
        <w:pStyle w:val="Akapitzlist"/>
        <w:numPr>
          <w:ilvl w:val="1"/>
          <w:numId w:val="1"/>
        </w:numPr>
      </w:pPr>
      <w:r w:rsidRPr="004D351C">
        <w:rPr>
          <w:lang w:val="en-GB"/>
        </w:rPr>
        <w:t xml:space="preserve">Billings EL, Billings JJ, Brown JB and Burger HG. Symptoms and hormonal changes accompanying ovulation. </w:t>
      </w:r>
      <w:r>
        <w:t>Lancet 1,282–284, 1972</w:t>
      </w:r>
    </w:p>
    <w:p w14:paraId="25E50E8B" w14:textId="77777777" w:rsidR="004D351C" w:rsidRDefault="004D351C" w:rsidP="004D351C">
      <w:pPr>
        <w:pStyle w:val="Akapitzlist"/>
        <w:numPr>
          <w:ilvl w:val="1"/>
          <w:numId w:val="1"/>
        </w:numPr>
      </w:pPr>
      <w:proofErr w:type="spellStart"/>
      <w:r w:rsidRPr="004D351C">
        <w:rPr>
          <w:lang w:val="en-GB"/>
        </w:rPr>
        <w:t>Dunson</w:t>
      </w:r>
      <w:proofErr w:type="spellEnd"/>
      <w:r w:rsidRPr="004D351C">
        <w:rPr>
          <w:lang w:val="en-GB"/>
        </w:rPr>
        <w:t xml:space="preserve"> DB, Baird DD, Wilcox AJ and Weinberg CR. Day‐specific probabilities of clinical pregnancy based on two studies with imperfect measures of ovulation. </w:t>
      </w:r>
      <w:r>
        <w:t xml:space="preserve">Hum </w:t>
      </w:r>
      <w:proofErr w:type="spellStart"/>
      <w:r>
        <w:t>Reprod</w:t>
      </w:r>
      <w:proofErr w:type="spellEnd"/>
      <w:r>
        <w:t xml:space="preserve"> 14,1835–1839, 1999</w:t>
      </w:r>
    </w:p>
    <w:p w14:paraId="5F6BBCB1" w14:textId="77777777" w:rsidR="004D351C" w:rsidRPr="004D351C" w:rsidRDefault="004D351C" w:rsidP="004D351C">
      <w:pPr>
        <w:pStyle w:val="Akapitzlist"/>
        <w:numPr>
          <w:ilvl w:val="1"/>
          <w:numId w:val="1"/>
        </w:numPr>
        <w:rPr>
          <w:lang w:val="en-GB"/>
        </w:rPr>
      </w:pPr>
      <w:r w:rsidRPr="004D351C">
        <w:rPr>
          <w:lang w:val="en-GB"/>
        </w:rPr>
        <w:t xml:space="preserve"> </w:t>
      </w:r>
      <w:proofErr w:type="spellStart"/>
      <w:r w:rsidRPr="004D351C">
        <w:rPr>
          <w:lang w:val="en-GB"/>
        </w:rPr>
        <w:t>Ecochard</w:t>
      </w:r>
      <w:proofErr w:type="spellEnd"/>
      <w:r w:rsidRPr="004D351C">
        <w:rPr>
          <w:lang w:val="en-GB"/>
        </w:rPr>
        <w:t xml:space="preserve"> R, </w:t>
      </w:r>
      <w:proofErr w:type="spellStart"/>
      <w:r w:rsidRPr="004D351C">
        <w:rPr>
          <w:lang w:val="en-GB"/>
        </w:rPr>
        <w:t>Boehringer</w:t>
      </w:r>
      <w:proofErr w:type="spellEnd"/>
      <w:r w:rsidRPr="004D351C">
        <w:rPr>
          <w:lang w:val="en-GB"/>
        </w:rPr>
        <w:t xml:space="preserve"> H, </w:t>
      </w:r>
      <w:proofErr w:type="spellStart"/>
      <w:r w:rsidRPr="004D351C">
        <w:rPr>
          <w:lang w:val="en-GB"/>
        </w:rPr>
        <w:t>Rabilloud</w:t>
      </w:r>
      <w:proofErr w:type="spellEnd"/>
      <w:r w:rsidRPr="004D351C">
        <w:rPr>
          <w:lang w:val="en-GB"/>
        </w:rPr>
        <w:t xml:space="preserve"> M and </w:t>
      </w:r>
      <w:proofErr w:type="spellStart"/>
      <w:r w:rsidRPr="004D351C">
        <w:rPr>
          <w:lang w:val="en-GB"/>
        </w:rPr>
        <w:t>Marret</w:t>
      </w:r>
      <w:proofErr w:type="spellEnd"/>
      <w:r w:rsidRPr="004D351C">
        <w:rPr>
          <w:lang w:val="en-GB"/>
        </w:rPr>
        <w:t xml:space="preserve"> H. Chronological aspects of ultrasonic, hormonal and other indirect indices of ovulation. Br J </w:t>
      </w:r>
      <w:proofErr w:type="spellStart"/>
      <w:r w:rsidRPr="004D351C">
        <w:rPr>
          <w:lang w:val="en-GB"/>
        </w:rPr>
        <w:t>Obstet</w:t>
      </w:r>
      <w:proofErr w:type="spellEnd"/>
      <w:r w:rsidRPr="004D351C">
        <w:rPr>
          <w:lang w:val="en-GB"/>
        </w:rPr>
        <w:t xml:space="preserve"> </w:t>
      </w:r>
      <w:proofErr w:type="spellStart"/>
      <w:r w:rsidRPr="004D351C">
        <w:rPr>
          <w:lang w:val="en-GB"/>
        </w:rPr>
        <w:t>Gynecol</w:t>
      </w:r>
      <w:proofErr w:type="spellEnd"/>
      <w:r w:rsidRPr="004D351C">
        <w:rPr>
          <w:lang w:val="en-GB"/>
        </w:rPr>
        <w:t xml:space="preserve"> 108,822–829, 2001</w:t>
      </w:r>
    </w:p>
    <w:p w14:paraId="4332B61B" w14:textId="77777777" w:rsidR="004D351C" w:rsidRDefault="004D351C" w:rsidP="004D351C">
      <w:pPr>
        <w:pStyle w:val="Akapitzlist"/>
        <w:numPr>
          <w:ilvl w:val="1"/>
          <w:numId w:val="1"/>
        </w:numPr>
      </w:pPr>
      <w:proofErr w:type="spellStart"/>
      <w:r w:rsidRPr="004D351C">
        <w:rPr>
          <w:lang w:val="en-GB"/>
        </w:rPr>
        <w:t>Vermesh</w:t>
      </w:r>
      <w:proofErr w:type="spellEnd"/>
      <w:r w:rsidRPr="004D351C">
        <w:rPr>
          <w:lang w:val="en-GB"/>
        </w:rPr>
        <w:t xml:space="preserve"> M, </w:t>
      </w:r>
      <w:proofErr w:type="spellStart"/>
      <w:r w:rsidRPr="004D351C">
        <w:rPr>
          <w:lang w:val="en-GB"/>
        </w:rPr>
        <w:t>Kletzky</w:t>
      </w:r>
      <w:proofErr w:type="spellEnd"/>
      <w:r w:rsidRPr="004D351C">
        <w:rPr>
          <w:lang w:val="en-GB"/>
        </w:rPr>
        <w:t xml:space="preserve"> OA, </w:t>
      </w:r>
      <w:proofErr w:type="spellStart"/>
      <w:r w:rsidRPr="004D351C">
        <w:rPr>
          <w:lang w:val="en-GB"/>
        </w:rPr>
        <w:t>Davajan</w:t>
      </w:r>
      <w:proofErr w:type="spellEnd"/>
      <w:r w:rsidRPr="004D351C">
        <w:rPr>
          <w:lang w:val="en-GB"/>
        </w:rPr>
        <w:t xml:space="preserve"> V et al. Monitoring techniques to predict and detect </w:t>
      </w:r>
      <w:proofErr w:type="spellStart"/>
      <w:r w:rsidRPr="004D351C">
        <w:rPr>
          <w:lang w:val="en-GB"/>
        </w:rPr>
        <w:t>ovualtion</w:t>
      </w:r>
      <w:proofErr w:type="spellEnd"/>
      <w:r w:rsidRPr="004D351C">
        <w:rPr>
          <w:lang w:val="en-GB"/>
        </w:rPr>
        <w:t xml:space="preserve">. </w:t>
      </w:r>
      <w:proofErr w:type="spellStart"/>
      <w:r>
        <w:t>Fertil</w:t>
      </w:r>
      <w:proofErr w:type="spellEnd"/>
      <w:r>
        <w:t xml:space="preserve"> </w:t>
      </w:r>
      <w:proofErr w:type="spellStart"/>
      <w:r>
        <w:t>Steril</w:t>
      </w:r>
      <w:proofErr w:type="spellEnd"/>
      <w:r>
        <w:t xml:space="preserve"> 2:259–64, 1987</w:t>
      </w:r>
    </w:p>
    <w:p w14:paraId="0B81018E" w14:textId="77777777" w:rsidR="00D87607" w:rsidRPr="003E2A42" w:rsidRDefault="004D351C" w:rsidP="004D351C">
      <w:pPr>
        <w:pStyle w:val="Akapitzlist"/>
        <w:numPr>
          <w:ilvl w:val="1"/>
          <w:numId w:val="1"/>
        </w:numPr>
      </w:pPr>
      <w:r w:rsidRPr="004D351C">
        <w:rPr>
          <w:lang w:val="en-GB"/>
        </w:rPr>
        <w:t xml:space="preserve">Wilcox AJ, </w:t>
      </w:r>
      <w:proofErr w:type="spellStart"/>
      <w:r w:rsidRPr="004D351C">
        <w:rPr>
          <w:lang w:val="en-GB"/>
        </w:rPr>
        <w:t>Dunson</w:t>
      </w:r>
      <w:proofErr w:type="spellEnd"/>
      <w:r w:rsidRPr="004D351C">
        <w:rPr>
          <w:lang w:val="en-GB"/>
        </w:rPr>
        <w:t xml:space="preserve"> DB, Baird DD. The timing of the ‘fertile window’ in the menstrual cycle: day </w:t>
      </w:r>
      <w:proofErr w:type="spellStart"/>
      <w:r w:rsidRPr="004D351C">
        <w:rPr>
          <w:lang w:val="en-GB"/>
        </w:rPr>
        <w:t>speci</w:t>
      </w:r>
      <w:proofErr w:type="spellEnd"/>
      <w:r>
        <w:t>ﬁ</w:t>
      </w:r>
      <w:r w:rsidRPr="004D351C">
        <w:rPr>
          <w:lang w:val="en-GB"/>
        </w:rPr>
        <w:t xml:space="preserve">c estimates from a prospective study. </w:t>
      </w:r>
      <w:r>
        <w:t>BMJ 321:1259–62, 2000</w:t>
      </w:r>
      <w:r w:rsidR="00D87607" w:rsidRPr="00B32701">
        <w:br/>
      </w:r>
    </w:p>
    <w:sectPr w:rsidR="00D87607" w:rsidRPr="003E2A42" w:rsidSect="0033598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A1EBB"/>
    <w:multiLevelType w:val="hybridMultilevel"/>
    <w:tmpl w:val="09321B74"/>
    <w:lvl w:ilvl="0" w:tplc="0AB2BF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9E331AF"/>
    <w:multiLevelType w:val="hybridMultilevel"/>
    <w:tmpl w:val="317CB732"/>
    <w:lvl w:ilvl="0" w:tplc="70F25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0219"/>
    <w:rsid w:val="000C0219"/>
    <w:rsid w:val="000D4964"/>
    <w:rsid w:val="000D5B18"/>
    <w:rsid w:val="0033598E"/>
    <w:rsid w:val="003E2A42"/>
    <w:rsid w:val="004D351C"/>
    <w:rsid w:val="006E7744"/>
    <w:rsid w:val="00716483"/>
    <w:rsid w:val="008345C4"/>
    <w:rsid w:val="00AF7910"/>
    <w:rsid w:val="00B32701"/>
    <w:rsid w:val="00B64252"/>
    <w:rsid w:val="00C35EEB"/>
    <w:rsid w:val="00CF7B70"/>
    <w:rsid w:val="00D87607"/>
    <w:rsid w:val="00FA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F863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B18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1706</TotalTime>
  <Pages>2</Pages>
  <Words>592</Words>
  <Characters>3554</Characters>
  <Application>Microsoft Macintosh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Pelplin</Company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</dc:creator>
  <cp:lastModifiedBy>Tomasz H</cp:lastModifiedBy>
  <cp:revision>5</cp:revision>
  <cp:lastPrinted>2014-07-15T18:15:00Z</cp:lastPrinted>
  <dcterms:created xsi:type="dcterms:W3CDTF">2014-09-08T19:55:00Z</dcterms:created>
  <dcterms:modified xsi:type="dcterms:W3CDTF">2014-09-15T20:20:00Z</dcterms:modified>
</cp:coreProperties>
</file>